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C77" w:rsidRPr="00107E50" w:rsidRDefault="00C94C77" w:rsidP="00D320C9">
      <w:pPr>
        <w:rPr>
          <w:rFonts w:asciiTheme="majorHAnsi" w:hAnsiTheme="majorHAnsi" w:cstheme="majorHAnsi"/>
          <w:b/>
          <w:color w:val="385623" w:themeColor="accent6" w:themeShade="80"/>
          <w:sz w:val="24"/>
          <w:szCs w:val="24"/>
          <w:lang w:val="en-US"/>
        </w:rPr>
      </w:pPr>
    </w:p>
    <w:p w:rsidR="00104209" w:rsidRDefault="00104209" w:rsidP="00104209">
      <w:pPr>
        <w:ind w:left="360"/>
        <w:rPr>
          <w:b/>
          <w:sz w:val="24"/>
          <w:szCs w:val="24"/>
        </w:rPr>
      </w:pPr>
    </w:p>
    <w:p w:rsidR="00104209" w:rsidRDefault="00104209" w:rsidP="00104209">
      <w:pPr>
        <w:ind w:left="360"/>
        <w:rPr>
          <w:b/>
          <w:sz w:val="24"/>
          <w:szCs w:val="24"/>
        </w:rPr>
      </w:pPr>
    </w:p>
    <w:p w:rsidR="00104209" w:rsidRDefault="00104209" w:rsidP="00104209">
      <w:pPr>
        <w:ind w:left="360"/>
        <w:rPr>
          <w:rFonts w:asciiTheme="majorHAnsi" w:hAnsiTheme="majorHAnsi"/>
          <w:b/>
          <w:color w:val="385623" w:themeColor="accent6" w:themeShade="80"/>
          <w:sz w:val="24"/>
          <w:szCs w:val="24"/>
        </w:rPr>
      </w:pPr>
      <w:r w:rsidRPr="005E16C1">
        <w:rPr>
          <w:rFonts w:asciiTheme="majorHAnsi" w:hAnsiTheme="majorHAnsi"/>
          <w:b/>
          <w:color w:val="385623" w:themeColor="accent6" w:themeShade="80"/>
          <w:sz w:val="24"/>
          <w:szCs w:val="24"/>
        </w:rPr>
        <w:t xml:space="preserve">II .  Richtlinie zum Gesundheits-, Arbeits- und Brandschutz    </w:t>
      </w:r>
    </w:p>
    <w:p w:rsidR="005E16C1" w:rsidRPr="005E16C1" w:rsidRDefault="005E16C1" w:rsidP="00104209">
      <w:pPr>
        <w:ind w:left="360"/>
        <w:rPr>
          <w:rFonts w:asciiTheme="majorHAnsi" w:hAnsiTheme="majorHAnsi"/>
          <w:b/>
          <w:color w:val="385623" w:themeColor="accent6" w:themeShade="80"/>
          <w:sz w:val="24"/>
          <w:szCs w:val="24"/>
        </w:rPr>
      </w:pPr>
    </w:p>
    <w:p w:rsidR="00104209" w:rsidRPr="00104209" w:rsidRDefault="005E16C1" w:rsidP="005E16C1">
      <w:pPr>
        <w:rPr>
          <w:rFonts w:asciiTheme="majorHAnsi" w:hAnsiTheme="majorHAnsi"/>
          <w:sz w:val="24"/>
          <w:szCs w:val="24"/>
        </w:rPr>
      </w:pPr>
      <w:r>
        <w:rPr>
          <w:rFonts w:asciiTheme="majorHAnsi" w:hAnsiTheme="majorHAnsi"/>
          <w:sz w:val="24"/>
          <w:szCs w:val="24"/>
        </w:rPr>
        <w:t>Die Kohlmann</w:t>
      </w:r>
      <w:r w:rsidR="00104209" w:rsidRPr="00104209">
        <w:rPr>
          <w:rFonts w:asciiTheme="majorHAnsi" w:hAnsiTheme="majorHAnsi"/>
          <w:sz w:val="24"/>
          <w:szCs w:val="24"/>
        </w:rPr>
        <w:t xml:space="preserve"> Spedition gewährleistet die Einhaltung aller geltenden </w:t>
      </w:r>
      <w:proofErr w:type="spellStart"/>
      <w:r w:rsidRPr="00104209">
        <w:rPr>
          <w:rFonts w:asciiTheme="majorHAnsi" w:hAnsiTheme="majorHAnsi"/>
          <w:sz w:val="24"/>
          <w:szCs w:val="24"/>
        </w:rPr>
        <w:t>Gesundheit</w:t>
      </w:r>
      <w:r>
        <w:rPr>
          <w:rFonts w:asciiTheme="majorHAnsi" w:hAnsiTheme="majorHAnsi"/>
          <w:sz w:val="24"/>
          <w:szCs w:val="24"/>
        </w:rPr>
        <w:t>s</w:t>
      </w:r>
      <w:proofErr w:type="spellEnd"/>
      <w:r w:rsidR="00104209" w:rsidRPr="00104209">
        <w:rPr>
          <w:rFonts w:asciiTheme="majorHAnsi" w:hAnsiTheme="majorHAnsi"/>
          <w:sz w:val="24"/>
          <w:szCs w:val="24"/>
        </w:rPr>
        <w:t>,</w:t>
      </w:r>
      <w:r w:rsidR="00C26E6A">
        <w:rPr>
          <w:rFonts w:asciiTheme="majorHAnsi" w:hAnsiTheme="majorHAnsi"/>
          <w:sz w:val="24"/>
          <w:szCs w:val="24"/>
        </w:rPr>
        <w:t xml:space="preserve"> </w:t>
      </w:r>
      <w:r w:rsidR="00104209" w:rsidRPr="00104209">
        <w:rPr>
          <w:rFonts w:asciiTheme="majorHAnsi" w:hAnsiTheme="majorHAnsi"/>
          <w:sz w:val="24"/>
          <w:szCs w:val="24"/>
        </w:rPr>
        <w:t xml:space="preserve">-arbeits- und brandschutzrechtlichen Vorgaben. </w:t>
      </w:r>
      <w:r w:rsidR="004B255B">
        <w:rPr>
          <w:rFonts w:asciiTheme="majorHAnsi" w:hAnsiTheme="majorHAnsi"/>
          <w:sz w:val="24"/>
          <w:szCs w:val="24"/>
        </w:rPr>
        <w:t xml:space="preserve">Kohlmann Spedition wird dabei durch eine externe </w:t>
      </w:r>
      <w:r w:rsidR="00104209" w:rsidRPr="00104209">
        <w:rPr>
          <w:rFonts w:asciiTheme="majorHAnsi" w:hAnsiTheme="majorHAnsi"/>
          <w:sz w:val="24"/>
          <w:szCs w:val="24"/>
        </w:rPr>
        <w:t xml:space="preserve"> Fachkraft für Arbeitssicherheit</w:t>
      </w:r>
      <w:r w:rsidR="00C26E6A">
        <w:rPr>
          <w:rFonts w:asciiTheme="majorHAnsi" w:hAnsiTheme="majorHAnsi"/>
          <w:sz w:val="24"/>
          <w:szCs w:val="24"/>
        </w:rPr>
        <w:t xml:space="preserve"> ASUMED Arbeitsschutz GmbH &amp; Co. </w:t>
      </w:r>
      <w:proofErr w:type="gramStart"/>
      <w:r w:rsidR="00C26E6A">
        <w:rPr>
          <w:rFonts w:asciiTheme="majorHAnsi" w:hAnsiTheme="majorHAnsi"/>
          <w:sz w:val="24"/>
          <w:szCs w:val="24"/>
        </w:rPr>
        <w:t>KG ,</w:t>
      </w:r>
      <w:proofErr w:type="gramEnd"/>
      <w:r w:rsidR="00C26E6A">
        <w:rPr>
          <w:rFonts w:asciiTheme="majorHAnsi" w:hAnsiTheme="majorHAnsi"/>
          <w:sz w:val="24"/>
          <w:szCs w:val="24"/>
        </w:rPr>
        <w:t xml:space="preserve"> 64653 Lorsch Tel. 06251-175 29 0  </w:t>
      </w:r>
      <w:r w:rsidR="004B255B">
        <w:rPr>
          <w:rFonts w:asciiTheme="majorHAnsi" w:hAnsiTheme="majorHAnsi"/>
          <w:sz w:val="24"/>
          <w:szCs w:val="24"/>
        </w:rPr>
        <w:t xml:space="preserve"> unterstützt.</w:t>
      </w:r>
    </w:p>
    <w:p w:rsidR="00104209" w:rsidRPr="005E16C1" w:rsidRDefault="00104209" w:rsidP="00104209">
      <w:pPr>
        <w:pStyle w:val="Listenabsatz"/>
        <w:numPr>
          <w:ilvl w:val="0"/>
          <w:numId w:val="3"/>
        </w:numPr>
        <w:ind w:left="720"/>
        <w:rPr>
          <w:rFonts w:asciiTheme="majorHAnsi" w:hAnsiTheme="majorHAnsi"/>
          <w:color w:val="385623" w:themeColor="accent6" w:themeShade="80"/>
          <w:sz w:val="24"/>
          <w:szCs w:val="24"/>
        </w:rPr>
      </w:pPr>
      <w:r w:rsidRPr="005E16C1">
        <w:rPr>
          <w:rFonts w:asciiTheme="majorHAnsi" w:hAnsiTheme="majorHAnsi"/>
          <w:b/>
          <w:color w:val="385623" w:themeColor="accent6" w:themeShade="80"/>
          <w:sz w:val="24"/>
          <w:szCs w:val="24"/>
        </w:rPr>
        <w:t xml:space="preserve">Gefährdungsminimierung  </w:t>
      </w:r>
    </w:p>
    <w:p w:rsidR="005E16C1" w:rsidRPr="005E16C1" w:rsidRDefault="005E16C1" w:rsidP="005E16C1">
      <w:pPr>
        <w:pStyle w:val="Listenabsatz"/>
        <w:rPr>
          <w:rFonts w:asciiTheme="majorHAnsi" w:hAnsiTheme="majorHAnsi"/>
          <w:color w:val="385623" w:themeColor="accent6" w:themeShade="80"/>
          <w:sz w:val="24"/>
          <w:szCs w:val="24"/>
        </w:rPr>
      </w:pPr>
    </w:p>
    <w:p w:rsidR="00104209" w:rsidRPr="00104209" w:rsidRDefault="00104209" w:rsidP="005E16C1">
      <w:pPr>
        <w:rPr>
          <w:rFonts w:asciiTheme="majorHAnsi" w:hAnsiTheme="majorHAnsi"/>
          <w:sz w:val="24"/>
          <w:szCs w:val="24"/>
        </w:rPr>
      </w:pPr>
      <w:r w:rsidRPr="00104209">
        <w:rPr>
          <w:rFonts w:asciiTheme="majorHAnsi" w:hAnsiTheme="majorHAnsi"/>
          <w:sz w:val="24"/>
          <w:szCs w:val="24"/>
        </w:rPr>
        <w:t>Durch Gefährdungsbeurteilungen der einzelnen Arbeitsbereiche werden mögliche Gefährdungen der Mitarbeiter erkannt und durch geeignete Schutzmaßnahmen in Form von technischen Ausrüstungen oder Schutzkleidung für die Mitarbeiter minimiert. Die Ausrüstung oder die Schutzkleidung ist für die Mitarbeiter kostenfrei.</w:t>
      </w:r>
    </w:p>
    <w:p w:rsidR="00104209" w:rsidRDefault="00104209" w:rsidP="00104209">
      <w:pPr>
        <w:pStyle w:val="Listenabsatz"/>
        <w:numPr>
          <w:ilvl w:val="0"/>
          <w:numId w:val="3"/>
        </w:numPr>
        <w:ind w:left="720"/>
        <w:rPr>
          <w:rFonts w:asciiTheme="majorHAnsi" w:hAnsiTheme="majorHAnsi"/>
          <w:b/>
          <w:color w:val="385623" w:themeColor="accent6" w:themeShade="80"/>
          <w:sz w:val="24"/>
          <w:szCs w:val="24"/>
        </w:rPr>
      </w:pPr>
      <w:r w:rsidRPr="005E16C1">
        <w:rPr>
          <w:rFonts w:asciiTheme="majorHAnsi" w:hAnsiTheme="majorHAnsi"/>
          <w:b/>
          <w:color w:val="385623" w:themeColor="accent6" w:themeShade="80"/>
          <w:sz w:val="24"/>
          <w:szCs w:val="24"/>
        </w:rPr>
        <w:t>Qualifikation zur Prävention</w:t>
      </w:r>
    </w:p>
    <w:p w:rsidR="005E16C1" w:rsidRPr="005E16C1" w:rsidRDefault="005E16C1" w:rsidP="005E16C1">
      <w:pPr>
        <w:pStyle w:val="Listenabsatz"/>
        <w:rPr>
          <w:rFonts w:asciiTheme="majorHAnsi" w:hAnsiTheme="majorHAnsi"/>
          <w:b/>
          <w:color w:val="385623" w:themeColor="accent6" w:themeShade="80"/>
          <w:sz w:val="24"/>
          <w:szCs w:val="24"/>
        </w:rPr>
      </w:pPr>
    </w:p>
    <w:p w:rsidR="00104209" w:rsidRPr="00104209" w:rsidRDefault="005E16C1" w:rsidP="005E16C1">
      <w:pPr>
        <w:rPr>
          <w:rFonts w:asciiTheme="majorHAnsi" w:hAnsiTheme="majorHAnsi"/>
          <w:sz w:val="24"/>
          <w:szCs w:val="24"/>
        </w:rPr>
      </w:pPr>
      <w:r>
        <w:rPr>
          <w:rFonts w:asciiTheme="majorHAnsi" w:hAnsiTheme="majorHAnsi"/>
          <w:sz w:val="24"/>
          <w:szCs w:val="24"/>
        </w:rPr>
        <w:t>Kohlmann</w:t>
      </w:r>
      <w:r w:rsidR="00104209" w:rsidRPr="00104209">
        <w:rPr>
          <w:rFonts w:asciiTheme="majorHAnsi" w:hAnsiTheme="majorHAnsi"/>
          <w:sz w:val="24"/>
          <w:szCs w:val="24"/>
        </w:rPr>
        <w:t xml:space="preserve"> Spedition schult durch regelmäßige Begehungen durch den Betriebsarzt, die Fachkraft für Arbeitssicherheit und die Fachkraft für Brandschutz die Mitarbeiter. Dadurch sollen arbeitsbedingte Gesundheitsstörungen und Arbeitsunfälle vermieden werden.</w:t>
      </w:r>
    </w:p>
    <w:p w:rsidR="00104209" w:rsidRDefault="00104209" w:rsidP="00104209">
      <w:pPr>
        <w:pStyle w:val="Listenabsatz"/>
        <w:numPr>
          <w:ilvl w:val="0"/>
          <w:numId w:val="3"/>
        </w:numPr>
        <w:ind w:left="720"/>
        <w:rPr>
          <w:rFonts w:asciiTheme="majorHAnsi" w:hAnsiTheme="majorHAnsi"/>
          <w:color w:val="385623" w:themeColor="accent6" w:themeShade="80"/>
          <w:sz w:val="24"/>
          <w:szCs w:val="24"/>
        </w:rPr>
      </w:pPr>
      <w:r w:rsidRPr="005E16C1">
        <w:rPr>
          <w:rFonts w:asciiTheme="majorHAnsi" w:hAnsiTheme="majorHAnsi"/>
          <w:b/>
          <w:color w:val="385623" w:themeColor="accent6" w:themeShade="80"/>
          <w:sz w:val="24"/>
          <w:szCs w:val="24"/>
        </w:rPr>
        <w:t>Brandschutzeinrichtungen</w:t>
      </w:r>
      <w:r w:rsidRPr="005E16C1">
        <w:rPr>
          <w:rFonts w:asciiTheme="majorHAnsi" w:hAnsiTheme="majorHAnsi"/>
          <w:color w:val="385623" w:themeColor="accent6" w:themeShade="80"/>
          <w:sz w:val="24"/>
          <w:szCs w:val="24"/>
        </w:rPr>
        <w:t xml:space="preserve"> </w:t>
      </w:r>
    </w:p>
    <w:p w:rsidR="005E16C1" w:rsidRPr="005E16C1" w:rsidRDefault="005E16C1" w:rsidP="005E16C1">
      <w:pPr>
        <w:pStyle w:val="Listenabsatz"/>
        <w:rPr>
          <w:rFonts w:asciiTheme="majorHAnsi" w:hAnsiTheme="majorHAnsi"/>
          <w:color w:val="385623" w:themeColor="accent6" w:themeShade="80"/>
          <w:sz w:val="24"/>
          <w:szCs w:val="24"/>
        </w:rPr>
      </w:pPr>
    </w:p>
    <w:p w:rsidR="00104209" w:rsidRPr="00104209" w:rsidRDefault="005E16C1" w:rsidP="005E16C1">
      <w:pPr>
        <w:rPr>
          <w:rFonts w:asciiTheme="majorHAnsi" w:hAnsiTheme="majorHAnsi"/>
          <w:sz w:val="24"/>
          <w:szCs w:val="24"/>
        </w:rPr>
      </w:pPr>
      <w:r>
        <w:rPr>
          <w:rFonts w:asciiTheme="majorHAnsi" w:hAnsiTheme="majorHAnsi"/>
          <w:sz w:val="24"/>
          <w:szCs w:val="24"/>
        </w:rPr>
        <w:t>Kohlmann</w:t>
      </w:r>
      <w:r w:rsidR="00104209" w:rsidRPr="00104209">
        <w:rPr>
          <w:rFonts w:asciiTheme="majorHAnsi" w:hAnsiTheme="majorHAnsi"/>
          <w:sz w:val="24"/>
          <w:szCs w:val="24"/>
        </w:rPr>
        <w:t xml:space="preserve"> Spedition verpflichtet sich geeignete</w:t>
      </w:r>
      <w:r>
        <w:rPr>
          <w:rFonts w:asciiTheme="majorHAnsi" w:hAnsiTheme="majorHAnsi"/>
          <w:sz w:val="24"/>
          <w:szCs w:val="24"/>
        </w:rPr>
        <w:t xml:space="preserve"> </w:t>
      </w:r>
      <w:r w:rsidR="00104209" w:rsidRPr="00104209">
        <w:rPr>
          <w:rFonts w:asciiTheme="majorHAnsi" w:hAnsiTheme="majorHAnsi"/>
          <w:sz w:val="24"/>
          <w:szCs w:val="24"/>
        </w:rPr>
        <w:t>Brandschutzeinrichtungen wie Brandmelder,  Löscheinrichtungen, Fluchtwegepläne  gemäß den gesetzlichen Anforderungen zu installieren.  Mitarbeiter werden regelmäßig zum Brandhelfer geschult.</w:t>
      </w:r>
    </w:p>
    <w:p w:rsidR="00104209" w:rsidRDefault="00104209" w:rsidP="00104209">
      <w:pPr>
        <w:pStyle w:val="Listenabsatz"/>
        <w:numPr>
          <w:ilvl w:val="0"/>
          <w:numId w:val="3"/>
        </w:numPr>
        <w:ind w:left="720"/>
        <w:rPr>
          <w:rFonts w:asciiTheme="majorHAnsi" w:hAnsiTheme="majorHAnsi"/>
          <w:b/>
          <w:color w:val="385623" w:themeColor="accent6" w:themeShade="80"/>
          <w:sz w:val="24"/>
          <w:szCs w:val="24"/>
        </w:rPr>
      </w:pPr>
      <w:r w:rsidRPr="005E16C1">
        <w:rPr>
          <w:rFonts w:asciiTheme="majorHAnsi" w:hAnsiTheme="majorHAnsi"/>
          <w:b/>
          <w:color w:val="385623" w:themeColor="accent6" w:themeShade="80"/>
          <w:sz w:val="24"/>
          <w:szCs w:val="24"/>
        </w:rPr>
        <w:t xml:space="preserve">Erste Hilfe und Wundversorgung </w:t>
      </w:r>
    </w:p>
    <w:p w:rsidR="005E16C1" w:rsidRPr="005E16C1" w:rsidRDefault="005E16C1" w:rsidP="005E16C1">
      <w:pPr>
        <w:pStyle w:val="Listenabsatz"/>
        <w:rPr>
          <w:rFonts w:asciiTheme="majorHAnsi" w:hAnsiTheme="majorHAnsi"/>
          <w:b/>
          <w:color w:val="385623" w:themeColor="accent6" w:themeShade="80"/>
          <w:sz w:val="24"/>
          <w:szCs w:val="24"/>
        </w:rPr>
      </w:pPr>
    </w:p>
    <w:p w:rsidR="00104209" w:rsidRPr="00104209" w:rsidRDefault="00104209" w:rsidP="005E16C1">
      <w:pPr>
        <w:rPr>
          <w:rFonts w:asciiTheme="majorHAnsi" w:hAnsiTheme="majorHAnsi"/>
          <w:b/>
          <w:sz w:val="24"/>
          <w:szCs w:val="24"/>
        </w:rPr>
      </w:pPr>
      <w:r w:rsidRPr="00104209">
        <w:rPr>
          <w:rFonts w:asciiTheme="majorHAnsi" w:hAnsiTheme="majorHAnsi"/>
          <w:sz w:val="24"/>
          <w:szCs w:val="24"/>
        </w:rPr>
        <w:t xml:space="preserve">Die Ersthelfer werden durch regelmäßige Weiterbildungen auf dem aktuellen Stand bei der medizinischen Erstversorgung gebracht, </w:t>
      </w:r>
      <w:proofErr w:type="gramStart"/>
      <w:r w:rsidRPr="00104209">
        <w:rPr>
          <w:rFonts w:asciiTheme="majorHAnsi" w:hAnsiTheme="majorHAnsi"/>
          <w:sz w:val="24"/>
          <w:szCs w:val="24"/>
        </w:rPr>
        <w:t>das</w:t>
      </w:r>
      <w:proofErr w:type="gramEnd"/>
      <w:r w:rsidRPr="00104209">
        <w:rPr>
          <w:rFonts w:asciiTheme="majorHAnsi" w:hAnsiTheme="majorHAnsi"/>
          <w:sz w:val="24"/>
          <w:szCs w:val="24"/>
        </w:rPr>
        <w:t xml:space="preserve"> Erste Hilfe Material steht immer vollständig zur Verfügung und für den adäquaten Transport des Verletzten wird Sorge getragen. Verletzungen werden im Meldeblock eingetragen bzw. der B</w:t>
      </w:r>
      <w:r w:rsidR="00C26E6A">
        <w:rPr>
          <w:rFonts w:asciiTheme="majorHAnsi" w:hAnsiTheme="majorHAnsi"/>
          <w:sz w:val="24"/>
          <w:szCs w:val="24"/>
        </w:rPr>
        <w:t xml:space="preserve">erufsgenossenschaft Handel und Warenlogistik, Mannheim </w:t>
      </w:r>
      <w:bookmarkStart w:id="0" w:name="_GoBack"/>
      <w:bookmarkEnd w:id="0"/>
      <w:r w:rsidRPr="00104209">
        <w:rPr>
          <w:rFonts w:asciiTheme="majorHAnsi" w:hAnsiTheme="majorHAnsi"/>
          <w:sz w:val="24"/>
          <w:szCs w:val="24"/>
        </w:rPr>
        <w:t xml:space="preserve">  gemeldet. </w:t>
      </w:r>
    </w:p>
    <w:p w:rsidR="005E16C1" w:rsidRDefault="005E16C1" w:rsidP="005E16C1">
      <w:pPr>
        <w:rPr>
          <w:rFonts w:asciiTheme="majorHAnsi" w:hAnsiTheme="majorHAnsi"/>
          <w:color w:val="385623" w:themeColor="accent6" w:themeShade="80"/>
          <w:sz w:val="24"/>
          <w:szCs w:val="24"/>
        </w:rPr>
      </w:pPr>
    </w:p>
    <w:p w:rsidR="005E16C1" w:rsidRDefault="005E16C1" w:rsidP="005E16C1">
      <w:pPr>
        <w:rPr>
          <w:rFonts w:asciiTheme="majorHAnsi" w:hAnsiTheme="majorHAnsi"/>
          <w:color w:val="385623" w:themeColor="accent6" w:themeShade="80"/>
          <w:sz w:val="24"/>
          <w:szCs w:val="24"/>
        </w:rPr>
      </w:pPr>
    </w:p>
    <w:p w:rsidR="005E16C1" w:rsidRDefault="005E16C1" w:rsidP="005E16C1">
      <w:pPr>
        <w:rPr>
          <w:rFonts w:asciiTheme="majorHAnsi" w:hAnsiTheme="majorHAnsi"/>
          <w:color w:val="385623" w:themeColor="accent6" w:themeShade="80"/>
          <w:sz w:val="24"/>
          <w:szCs w:val="24"/>
        </w:rPr>
      </w:pPr>
    </w:p>
    <w:p w:rsidR="005E16C1" w:rsidRPr="00104209" w:rsidRDefault="005E16C1" w:rsidP="005E16C1">
      <w:pPr>
        <w:rPr>
          <w:rFonts w:asciiTheme="majorHAnsi" w:hAnsiTheme="majorHAnsi"/>
          <w:sz w:val="24"/>
          <w:szCs w:val="24"/>
        </w:rPr>
      </w:pPr>
      <w:r w:rsidRPr="00104209">
        <w:rPr>
          <w:rFonts w:asciiTheme="majorHAnsi" w:hAnsiTheme="majorHAnsi"/>
          <w:sz w:val="24"/>
          <w:szCs w:val="24"/>
        </w:rPr>
        <w:t xml:space="preserve">Seite 1 von 3 </w:t>
      </w:r>
    </w:p>
    <w:p w:rsidR="005E16C1" w:rsidRPr="005E16C1" w:rsidRDefault="005E16C1" w:rsidP="005E16C1">
      <w:pPr>
        <w:rPr>
          <w:rFonts w:asciiTheme="majorHAnsi" w:hAnsiTheme="majorHAnsi"/>
          <w:color w:val="385623" w:themeColor="accent6" w:themeShade="80"/>
          <w:sz w:val="24"/>
          <w:szCs w:val="24"/>
        </w:rPr>
      </w:pPr>
    </w:p>
    <w:p w:rsidR="005E16C1" w:rsidRDefault="00104209" w:rsidP="00104209">
      <w:pPr>
        <w:pStyle w:val="Listenabsatz"/>
        <w:numPr>
          <w:ilvl w:val="0"/>
          <w:numId w:val="3"/>
        </w:numPr>
        <w:ind w:left="720"/>
        <w:rPr>
          <w:rFonts w:asciiTheme="majorHAnsi" w:hAnsiTheme="majorHAnsi"/>
          <w:color w:val="385623" w:themeColor="accent6" w:themeShade="80"/>
          <w:sz w:val="24"/>
          <w:szCs w:val="24"/>
        </w:rPr>
      </w:pPr>
      <w:r w:rsidRPr="005E16C1">
        <w:rPr>
          <w:rFonts w:asciiTheme="majorHAnsi" w:hAnsiTheme="majorHAnsi"/>
          <w:b/>
          <w:color w:val="385623" w:themeColor="accent6" w:themeShade="80"/>
          <w:sz w:val="24"/>
          <w:szCs w:val="24"/>
        </w:rPr>
        <w:t>Notausgänge, Sammelplätze</w:t>
      </w:r>
      <w:r w:rsidRPr="005E16C1">
        <w:rPr>
          <w:rFonts w:asciiTheme="majorHAnsi" w:hAnsiTheme="majorHAnsi"/>
          <w:color w:val="385623" w:themeColor="accent6" w:themeShade="80"/>
          <w:sz w:val="24"/>
          <w:szCs w:val="24"/>
        </w:rPr>
        <w:t xml:space="preserve"> </w:t>
      </w:r>
    </w:p>
    <w:p w:rsidR="00104209" w:rsidRPr="005E16C1" w:rsidRDefault="00104209" w:rsidP="005E16C1">
      <w:pPr>
        <w:rPr>
          <w:rFonts w:asciiTheme="majorHAnsi" w:hAnsiTheme="majorHAnsi"/>
          <w:color w:val="385623" w:themeColor="accent6" w:themeShade="80"/>
          <w:sz w:val="24"/>
          <w:szCs w:val="24"/>
        </w:rPr>
      </w:pPr>
      <w:r w:rsidRPr="005E16C1">
        <w:rPr>
          <w:rFonts w:asciiTheme="majorHAnsi" w:hAnsiTheme="majorHAnsi"/>
          <w:sz w:val="24"/>
          <w:szCs w:val="24"/>
        </w:rPr>
        <w:t>Die Fluchtwegepläne werden nach gesetzlicher Vorgabe alle 2 Jahre von einem Sachverständigen überprüft und sind stets aktuell. Die Sammelplätze für den Brandfall sind ausgeschildert.</w:t>
      </w:r>
    </w:p>
    <w:p w:rsidR="00104209" w:rsidRPr="00104209" w:rsidRDefault="00104209" w:rsidP="005E16C1">
      <w:pPr>
        <w:rPr>
          <w:rFonts w:asciiTheme="majorHAnsi" w:hAnsiTheme="majorHAnsi"/>
          <w:sz w:val="24"/>
          <w:szCs w:val="24"/>
        </w:rPr>
      </w:pPr>
    </w:p>
    <w:p w:rsidR="005E16C1" w:rsidRDefault="00104209" w:rsidP="005E16C1">
      <w:pPr>
        <w:pStyle w:val="Listenabsatz"/>
        <w:numPr>
          <w:ilvl w:val="0"/>
          <w:numId w:val="3"/>
        </w:numPr>
        <w:rPr>
          <w:rFonts w:asciiTheme="majorHAnsi" w:hAnsiTheme="majorHAnsi"/>
          <w:b/>
          <w:color w:val="385623" w:themeColor="accent6" w:themeShade="80"/>
          <w:sz w:val="24"/>
          <w:szCs w:val="24"/>
        </w:rPr>
      </w:pPr>
      <w:r w:rsidRPr="005E16C1">
        <w:rPr>
          <w:rFonts w:asciiTheme="majorHAnsi" w:hAnsiTheme="majorHAnsi"/>
          <w:b/>
          <w:color w:val="385623" w:themeColor="accent6" w:themeShade="80"/>
          <w:sz w:val="24"/>
          <w:szCs w:val="24"/>
        </w:rPr>
        <w:t xml:space="preserve">Meldekette </w:t>
      </w:r>
    </w:p>
    <w:p w:rsidR="00104209" w:rsidRPr="005E16C1" w:rsidRDefault="005E16C1" w:rsidP="005E16C1">
      <w:pPr>
        <w:rPr>
          <w:rFonts w:asciiTheme="majorHAnsi" w:hAnsiTheme="majorHAnsi"/>
          <w:b/>
          <w:color w:val="385623" w:themeColor="accent6" w:themeShade="80"/>
          <w:sz w:val="24"/>
          <w:szCs w:val="24"/>
        </w:rPr>
      </w:pPr>
      <w:r w:rsidRPr="005E16C1">
        <w:rPr>
          <w:rFonts w:asciiTheme="majorHAnsi" w:hAnsiTheme="majorHAnsi"/>
          <w:sz w:val="24"/>
          <w:szCs w:val="24"/>
        </w:rPr>
        <w:t>Kohlmann</w:t>
      </w:r>
      <w:r w:rsidR="00104209" w:rsidRPr="005E16C1">
        <w:rPr>
          <w:rFonts w:asciiTheme="majorHAnsi" w:hAnsiTheme="majorHAnsi"/>
          <w:sz w:val="24"/>
          <w:szCs w:val="24"/>
        </w:rPr>
        <w:t xml:space="preserve"> Spedition trägt Sorge dafür, da</w:t>
      </w:r>
      <w:r w:rsidR="004B255B">
        <w:rPr>
          <w:rFonts w:asciiTheme="majorHAnsi" w:hAnsiTheme="majorHAnsi"/>
          <w:sz w:val="24"/>
          <w:szCs w:val="24"/>
        </w:rPr>
        <w:t>s</w:t>
      </w:r>
      <w:r w:rsidR="00104209" w:rsidRPr="005E16C1">
        <w:rPr>
          <w:rFonts w:asciiTheme="majorHAnsi" w:hAnsiTheme="majorHAnsi"/>
          <w:sz w:val="24"/>
          <w:szCs w:val="24"/>
        </w:rPr>
        <w:t xml:space="preserve">s die Meldekette gut sichtbar ausgehängt und von den Mitarbeitern im Notfall angewendet wird. </w:t>
      </w:r>
    </w:p>
    <w:p w:rsidR="00104209" w:rsidRPr="00104209" w:rsidRDefault="00104209" w:rsidP="00104209">
      <w:pPr>
        <w:ind w:left="720"/>
        <w:rPr>
          <w:rFonts w:asciiTheme="majorHAnsi" w:hAnsiTheme="majorHAnsi"/>
          <w:sz w:val="24"/>
          <w:szCs w:val="24"/>
        </w:rPr>
      </w:pPr>
    </w:p>
    <w:p w:rsidR="005E16C1" w:rsidRPr="00104209" w:rsidRDefault="005E16C1" w:rsidP="00104209">
      <w:pPr>
        <w:rPr>
          <w:rFonts w:asciiTheme="majorHAnsi" w:hAnsiTheme="majorHAnsi"/>
          <w:sz w:val="24"/>
          <w:szCs w:val="24"/>
        </w:rPr>
      </w:pPr>
    </w:p>
    <w:p w:rsidR="00104209" w:rsidRPr="005E16C1" w:rsidRDefault="00104209" w:rsidP="00104209">
      <w:pPr>
        <w:pStyle w:val="Listenabsatz"/>
        <w:numPr>
          <w:ilvl w:val="0"/>
          <w:numId w:val="3"/>
        </w:numPr>
        <w:ind w:left="720"/>
        <w:rPr>
          <w:rFonts w:asciiTheme="majorHAnsi" w:hAnsiTheme="majorHAnsi"/>
          <w:b/>
          <w:color w:val="385623" w:themeColor="accent6" w:themeShade="80"/>
          <w:sz w:val="24"/>
          <w:szCs w:val="24"/>
        </w:rPr>
      </w:pPr>
      <w:r w:rsidRPr="005E16C1">
        <w:rPr>
          <w:rFonts w:asciiTheme="majorHAnsi" w:hAnsiTheme="majorHAnsi"/>
          <w:b/>
          <w:color w:val="385623" w:themeColor="accent6" w:themeShade="80"/>
          <w:sz w:val="24"/>
          <w:szCs w:val="24"/>
        </w:rPr>
        <w:t xml:space="preserve">Vorfall- und Unfallmanagement  </w:t>
      </w:r>
    </w:p>
    <w:p w:rsidR="00104209" w:rsidRPr="00104209" w:rsidRDefault="00104209" w:rsidP="00104209">
      <w:pPr>
        <w:rPr>
          <w:rFonts w:asciiTheme="majorHAnsi" w:hAnsiTheme="majorHAnsi"/>
          <w:sz w:val="24"/>
          <w:szCs w:val="24"/>
        </w:rPr>
      </w:pPr>
      <w:r w:rsidRPr="00104209">
        <w:rPr>
          <w:rFonts w:asciiTheme="majorHAnsi" w:hAnsiTheme="majorHAnsi"/>
          <w:sz w:val="24"/>
          <w:szCs w:val="24"/>
        </w:rPr>
        <w:t xml:space="preserve">Die </w:t>
      </w:r>
      <w:r w:rsidR="005E16C1">
        <w:rPr>
          <w:rFonts w:asciiTheme="majorHAnsi" w:hAnsiTheme="majorHAnsi"/>
          <w:sz w:val="24"/>
          <w:szCs w:val="24"/>
        </w:rPr>
        <w:t>Kohlmann</w:t>
      </w:r>
      <w:r w:rsidRPr="00104209">
        <w:rPr>
          <w:rFonts w:asciiTheme="majorHAnsi" w:hAnsiTheme="majorHAnsi"/>
          <w:sz w:val="24"/>
          <w:szCs w:val="24"/>
        </w:rPr>
        <w:t xml:space="preserve"> Spedition verpflichtet sich gegenüber ihren Arbeitnehmern das Arbeitsumfeld so sicher wie möglich zu gestalten um Unfälle, die Gesundheitsbeeinträchtigungen, Verletzungen oder Sachbeschädigungen verursachen, zu vermeiden und zu verhindern. </w:t>
      </w:r>
    </w:p>
    <w:p w:rsidR="00104209" w:rsidRPr="00104209" w:rsidRDefault="00104209" w:rsidP="00104209">
      <w:pPr>
        <w:pStyle w:val="Listenabsatz"/>
        <w:numPr>
          <w:ilvl w:val="0"/>
          <w:numId w:val="5"/>
        </w:numPr>
        <w:spacing w:after="200" w:line="276" w:lineRule="auto"/>
        <w:rPr>
          <w:rFonts w:asciiTheme="majorHAnsi" w:hAnsiTheme="majorHAnsi"/>
          <w:sz w:val="24"/>
          <w:szCs w:val="24"/>
        </w:rPr>
      </w:pPr>
      <w:r w:rsidRPr="00104209">
        <w:rPr>
          <w:rFonts w:asciiTheme="majorHAnsi" w:hAnsiTheme="majorHAnsi"/>
          <w:sz w:val="24"/>
          <w:szCs w:val="24"/>
        </w:rPr>
        <w:t>Analyse von Beinahe-Unfällen und Gefährdungsbeurteilung der einzelnen Arbeitsplätze</w:t>
      </w:r>
    </w:p>
    <w:p w:rsidR="00104209" w:rsidRPr="00104209" w:rsidRDefault="00104209" w:rsidP="00104209">
      <w:pPr>
        <w:pStyle w:val="Listenabsatz"/>
        <w:numPr>
          <w:ilvl w:val="0"/>
          <w:numId w:val="5"/>
        </w:numPr>
        <w:spacing w:after="200" w:line="276" w:lineRule="auto"/>
        <w:rPr>
          <w:rFonts w:asciiTheme="majorHAnsi" w:hAnsiTheme="majorHAnsi"/>
          <w:sz w:val="24"/>
          <w:szCs w:val="24"/>
        </w:rPr>
      </w:pPr>
      <w:r w:rsidRPr="00104209">
        <w:rPr>
          <w:rFonts w:asciiTheme="majorHAnsi" w:hAnsiTheme="majorHAnsi"/>
          <w:sz w:val="24"/>
          <w:szCs w:val="24"/>
        </w:rPr>
        <w:t xml:space="preserve">Analyse der Verkehrsunfälle und Berufsunfälle durch die KFZ-Versicherung, Berufsgenossenschaft und das Arbeitssicherheitsausschuss ASA-Team bzw. durch den Betriebsarzt </w:t>
      </w:r>
    </w:p>
    <w:p w:rsidR="00104209" w:rsidRPr="00104209" w:rsidRDefault="00104209" w:rsidP="00104209">
      <w:pPr>
        <w:pStyle w:val="Listenabsatz"/>
        <w:numPr>
          <w:ilvl w:val="0"/>
          <w:numId w:val="5"/>
        </w:numPr>
        <w:spacing w:after="200" w:line="276" w:lineRule="auto"/>
        <w:rPr>
          <w:rFonts w:asciiTheme="majorHAnsi" w:hAnsiTheme="majorHAnsi"/>
          <w:sz w:val="24"/>
          <w:szCs w:val="24"/>
        </w:rPr>
      </w:pPr>
      <w:r w:rsidRPr="00104209">
        <w:rPr>
          <w:rFonts w:asciiTheme="majorHAnsi" w:hAnsiTheme="majorHAnsi"/>
          <w:sz w:val="24"/>
          <w:szCs w:val="24"/>
        </w:rPr>
        <w:t xml:space="preserve">Sicherheitsbeurteilung durch Gefährdungsbeurteilungen und Betriebsbegehungen </w:t>
      </w:r>
    </w:p>
    <w:p w:rsidR="00104209" w:rsidRPr="00104209" w:rsidRDefault="00104209" w:rsidP="00104209">
      <w:pPr>
        <w:pStyle w:val="Listenabsatz"/>
        <w:numPr>
          <w:ilvl w:val="0"/>
          <w:numId w:val="5"/>
        </w:numPr>
        <w:spacing w:after="200" w:line="276" w:lineRule="auto"/>
        <w:rPr>
          <w:rFonts w:asciiTheme="majorHAnsi" w:hAnsiTheme="majorHAnsi"/>
          <w:sz w:val="24"/>
          <w:szCs w:val="24"/>
        </w:rPr>
      </w:pPr>
      <w:r w:rsidRPr="00104209">
        <w:rPr>
          <w:rFonts w:asciiTheme="majorHAnsi" w:hAnsiTheme="majorHAnsi"/>
          <w:sz w:val="24"/>
          <w:szCs w:val="24"/>
        </w:rPr>
        <w:t xml:space="preserve">Prävention durch Bereitstellung von Sicherheitssystemen </w:t>
      </w:r>
      <w:proofErr w:type="spellStart"/>
      <w:r w:rsidRPr="00104209">
        <w:rPr>
          <w:rFonts w:asciiTheme="majorHAnsi" w:hAnsiTheme="majorHAnsi"/>
          <w:sz w:val="24"/>
          <w:szCs w:val="24"/>
        </w:rPr>
        <w:t>z.b.</w:t>
      </w:r>
      <w:proofErr w:type="spellEnd"/>
      <w:r w:rsidRPr="00104209">
        <w:rPr>
          <w:rFonts w:asciiTheme="majorHAnsi" w:hAnsiTheme="majorHAnsi"/>
          <w:sz w:val="24"/>
          <w:szCs w:val="24"/>
        </w:rPr>
        <w:t xml:space="preserve"> Ausrüstung der LKW mit         Notbremsassistenten  </w:t>
      </w:r>
    </w:p>
    <w:p w:rsidR="005E16C1" w:rsidRPr="005E16C1" w:rsidRDefault="005E16C1" w:rsidP="005E16C1">
      <w:pPr>
        <w:spacing w:after="200" w:line="276" w:lineRule="auto"/>
        <w:ind w:left="426"/>
        <w:rPr>
          <w:rFonts w:asciiTheme="majorHAnsi" w:hAnsiTheme="majorHAnsi"/>
          <w:sz w:val="24"/>
          <w:szCs w:val="24"/>
        </w:rPr>
      </w:pPr>
    </w:p>
    <w:p w:rsidR="00104209" w:rsidRPr="00104209" w:rsidRDefault="00104209" w:rsidP="00104209">
      <w:pPr>
        <w:pStyle w:val="Listenabsatz"/>
        <w:numPr>
          <w:ilvl w:val="0"/>
          <w:numId w:val="5"/>
        </w:numPr>
        <w:spacing w:after="200" w:line="276" w:lineRule="auto"/>
        <w:rPr>
          <w:rFonts w:asciiTheme="majorHAnsi" w:hAnsiTheme="majorHAnsi"/>
          <w:sz w:val="24"/>
          <w:szCs w:val="24"/>
        </w:rPr>
      </w:pPr>
      <w:r w:rsidRPr="00104209">
        <w:rPr>
          <w:rFonts w:asciiTheme="majorHAnsi" w:hAnsiTheme="majorHAnsi"/>
          <w:sz w:val="24"/>
          <w:szCs w:val="24"/>
        </w:rPr>
        <w:t xml:space="preserve">Prävention durch kostenlose Bereitstellung der persönlichen Schutzausrüstung ( PSA) bestehend aus 5-Punkt-Helm, Warnweste oder Jacke in Signalfarbe und mit Reflexionsstreifen, Sicherheitsschuhe, Handschuhe und falls erforderlich ADR-Ausrüstung.  </w:t>
      </w:r>
    </w:p>
    <w:p w:rsidR="00104209" w:rsidRPr="00104209" w:rsidRDefault="00104209" w:rsidP="00104209">
      <w:pPr>
        <w:pStyle w:val="Listenabsatz"/>
        <w:numPr>
          <w:ilvl w:val="0"/>
          <w:numId w:val="5"/>
        </w:numPr>
        <w:spacing w:after="200" w:line="276" w:lineRule="auto"/>
        <w:rPr>
          <w:rFonts w:asciiTheme="majorHAnsi" w:hAnsiTheme="majorHAnsi"/>
          <w:sz w:val="24"/>
          <w:szCs w:val="24"/>
        </w:rPr>
      </w:pPr>
      <w:r w:rsidRPr="00104209">
        <w:rPr>
          <w:rFonts w:asciiTheme="majorHAnsi" w:hAnsiTheme="majorHAnsi"/>
          <w:sz w:val="24"/>
          <w:szCs w:val="24"/>
        </w:rPr>
        <w:t>Prävention von Unfällen durch kostenfrei zur Verfügung gestellte Fahrtrainings</w:t>
      </w:r>
    </w:p>
    <w:p w:rsidR="00104209" w:rsidRPr="00104209" w:rsidRDefault="00104209" w:rsidP="00104209">
      <w:pPr>
        <w:pStyle w:val="Listenabsatz"/>
        <w:numPr>
          <w:ilvl w:val="0"/>
          <w:numId w:val="5"/>
        </w:numPr>
        <w:spacing w:after="200" w:line="276" w:lineRule="auto"/>
        <w:rPr>
          <w:rFonts w:asciiTheme="majorHAnsi" w:hAnsiTheme="majorHAnsi"/>
          <w:sz w:val="24"/>
          <w:szCs w:val="24"/>
        </w:rPr>
      </w:pPr>
      <w:r w:rsidRPr="00104209">
        <w:rPr>
          <w:rFonts w:asciiTheme="majorHAnsi" w:hAnsiTheme="majorHAnsi"/>
          <w:sz w:val="24"/>
          <w:szCs w:val="24"/>
        </w:rPr>
        <w:t>Information der  Mitarbeitern über potentielle Gefährdungen durch ausgelegte Informationsschreiben der BG</w:t>
      </w:r>
    </w:p>
    <w:p w:rsidR="00104209" w:rsidRPr="005E16C1" w:rsidRDefault="00104209" w:rsidP="00104209">
      <w:pPr>
        <w:pStyle w:val="Listenabsatz"/>
        <w:numPr>
          <w:ilvl w:val="0"/>
          <w:numId w:val="5"/>
        </w:numPr>
        <w:spacing w:after="200" w:line="276" w:lineRule="auto"/>
        <w:rPr>
          <w:rFonts w:asciiTheme="majorHAnsi" w:hAnsiTheme="majorHAnsi"/>
          <w:sz w:val="24"/>
          <w:szCs w:val="24"/>
        </w:rPr>
      </w:pPr>
      <w:r w:rsidRPr="00104209">
        <w:rPr>
          <w:rFonts w:asciiTheme="majorHAnsi" w:hAnsiTheme="majorHAnsi"/>
          <w:sz w:val="24"/>
          <w:szCs w:val="24"/>
        </w:rPr>
        <w:t xml:space="preserve">Information und Instruktion der Mitarbeiter durch z.B. Fahrerhandbuch </w:t>
      </w:r>
    </w:p>
    <w:p w:rsidR="00104209" w:rsidRDefault="00104209" w:rsidP="005E16C1">
      <w:pPr>
        <w:pStyle w:val="Listenabsatz"/>
        <w:numPr>
          <w:ilvl w:val="0"/>
          <w:numId w:val="7"/>
        </w:numPr>
        <w:spacing w:after="200" w:line="276" w:lineRule="auto"/>
        <w:rPr>
          <w:rFonts w:asciiTheme="majorHAnsi" w:hAnsiTheme="majorHAnsi"/>
          <w:sz w:val="24"/>
          <w:szCs w:val="24"/>
        </w:rPr>
      </w:pPr>
      <w:r w:rsidRPr="005E16C1">
        <w:rPr>
          <w:rFonts w:asciiTheme="majorHAnsi" w:hAnsiTheme="majorHAnsi"/>
          <w:sz w:val="24"/>
          <w:szCs w:val="24"/>
        </w:rPr>
        <w:t xml:space="preserve">Die Überwachung der Einhaltung der Präventionsmaßnahmen ist in der mittleren Führungsebene beim Industriemeister Kraftverkehr und dem Assistenten der Geschäftsleitung ( Analyse der Unfälle ) angesiedelt. Der Geschäftsleitung wird regelmäßig Bericht erstattet. </w:t>
      </w:r>
    </w:p>
    <w:p w:rsidR="004B255B" w:rsidRPr="004B255B" w:rsidRDefault="004B255B" w:rsidP="004B255B">
      <w:pPr>
        <w:spacing w:after="200" w:line="276" w:lineRule="auto"/>
        <w:rPr>
          <w:rFonts w:asciiTheme="majorHAnsi" w:hAnsiTheme="majorHAnsi"/>
          <w:sz w:val="24"/>
          <w:szCs w:val="24"/>
        </w:rPr>
      </w:pPr>
      <w:r>
        <w:rPr>
          <w:rFonts w:asciiTheme="majorHAnsi" w:hAnsiTheme="majorHAnsi"/>
          <w:sz w:val="24"/>
          <w:szCs w:val="24"/>
        </w:rPr>
        <w:lastRenderedPageBreak/>
        <w:t>Seite 2 von 3</w:t>
      </w:r>
    </w:p>
    <w:p w:rsidR="00104209" w:rsidRDefault="00104209" w:rsidP="005E16C1">
      <w:pPr>
        <w:pStyle w:val="Listenabsatz"/>
        <w:numPr>
          <w:ilvl w:val="0"/>
          <w:numId w:val="7"/>
        </w:numPr>
        <w:spacing w:after="200" w:line="276" w:lineRule="auto"/>
        <w:rPr>
          <w:rFonts w:asciiTheme="majorHAnsi" w:hAnsiTheme="majorHAnsi"/>
          <w:sz w:val="24"/>
          <w:szCs w:val="24"/>
        </w:rPr>
      </w:pPr>
      <w:r w:rsidRPr="00104209">
        <w:rPr>
          <w:rFonts w:asciiTheme="majorHAnsi" w:hAnsiTheme="majorHAnsi"/>
          <w:sz w:val="24"/>
          <w:szCs w:val="24"/>
        </w:rPr>
        <w:t>Nichtkonformes Handeln ( z.B. Weigerung, die Schutzkleidung zu tragen ) wird durch arbeitsrechtliche Maßnahmen sanktioniert.</w:t>
      </w:r>
    </w:p>
    <w:p w:rsidR="004B255B" w:rsidRPr="004B255B" w:rsidRDefault="004B255B" w:rsidP="004B255B">
      <w:pPr>
        <w:spacing w:after="200" w:line="276" w:lineRule="auto"/>
        <w:rPr>
          <w:rFonts w:asciiTheme="majorHAnsi" w:hAnsiTheme="majorHAnsi"/>
          <w:sz w:val="24"/>
          <w:szCs w:val="24"/>
        </w:rPr>
      </w:pPr>
    </w:p>
    <w:p w:rsidR="00104209" w:rsidRPr="005E16C1" w:rsidRDefault="00104209" w:rsidP="005E16C1">
      <w:pPr>
        <w:pStyle w:val="Listenabsatz"/>
        <w:numPr>
          <w:ilvl w:val="0"/>
          <w:numId w:val="7"/>
        </w:numPr>
        <w:spacing w:after="200" w:line="276" w:lineRule="auto"/>
        <w:rPr>
          <w:rFonts w:asciiTheme="majorHAnsi" w:hAnsiTheme="majorHAnsi"/>
          <w:sz w:val="24"/>
          <w:szCs w:val="24"/>
        </w:rPr>
      </w:pPr>
      <w:r w:rsidRPr="005E16C1">
        <w:rPr>
          <w:rFonts w:asciiTheme="majorHAnsi" w:hAnsiTheme="majorHAnsi"/>
          <w:sz w:val="24"/>
          <w:szCs w:val="24"/>
        </w:rPr>
        <w:t xml:space="preserve">Durch fortlaufende Analysen, Verbesserungen der Maßnahmen ( Information, Ausrüstung, technische Neuerungen ) soll die Anzahl der Beinahe-Unfälle und Unfälle gesenkt werden.  </w:t>
      </w:r>
    </w:p>
    <w:p w:rsidR="00104209" w:rsidRPr="00104209" w:rsidRDefault="00104209" w:rsidP="00104209">
      <w:pPr>
        <w:ind w:left="426"/>
        <w:rPr>
          <w:rFonts w:asciiTheme="majorHAnsi" w:hAnsiTheme="majorHAnsi"/>
          <w:sz w:val="24"/>
          <w:szCs w:val="24"/>
        </w:rPr>
      </w:pPr>
      <w:r w:rsidRPr="00104209">
        <w:rPr>
          <w:rFonts w:asciiTheme="majorHAnsi" w:hAnsiTheme="majorHAnsi"/>
          <w:sz w:val="24"/>
          <w:szCs w:val="24"/>
        </w:rPr>
        <w:t xml:space="preserve">     </w:t>
      </w:r>
    </w:p>
    <w:p w:rsidR="00104209" w:rsidRPr="005E16C1" w:rsidRDefault="00104209" w:rsidP="00104209">
      <w:pPr>
        <w:pStyle w:val="Listenabsatz"/>
        <w:numPr>
          <w:ilvl w:val="0"/>
          <w:numId w:val="3"/>
        </w:numPr>
        <w:ind w:left="720"/>
        <w:rPr>
          <w:rFonts w:asciiTheme="majorHAnsi" w:hAnsiTheme="majorHAnsi"/>
          <w:b/>
          <w:color w:val="385623" w:themeColor="accent6" w:themeShade="80"/>
          <w:sz w:val="24"/>
          <w:szCs w:val="24"/>
        </w:rPr>
      </w:pPr>
      <w:r w:rsidRPr="005E16C1">
        <w:rPr>
          <w:rFonts w:asciiTheme="majorHAnsi" w:hAnsiTheme="majorHAnsi"/>
          <w:b/>
          <w:color w:val="385623" w:themeColor="accent6" w:themeShade="80"/>
          <w:sz w:val="24"/>
          <w:szCs w:val="24"/>
        </w:rPr>
        <w:t xml:space="preserve">Handhabung von Chemikalien </w:t>
      </w:r>
    </w:p>
    <w:p w:rsidR="005E16C1" w:rsidRDefault="00104209" w:rsidP="005E16C1">
      <w:pPr>
        <w:rPr>
          <w:rFonts w:asciiTheme="majorHAnsi" w:hAnsiTheme="majorHAnsi"/>
          <w:sz w:val="24"/>
          <w:szCs w:val="24"/>
        </w:rPr>
      </w:pPr>
      <w:r w:rsidRPr="005E16C1">
        <w:rPr>
          <w:rFonts w:asciiTheme="majorHAnsi" w:hAnsiTheme="majorHAnsi"/>
          <w:sz w:val="24"/>
          <w:szCs w:val="24"/>
        </w:rPr>
        <w:t xml:space="preserve">Die Handhabung von Chemikalien im Bereich Büro ( z.B. Tonerkartuschen ), in der Werkstatt ( z.B. Rostlöser, Verdünnung ) und im Fuhrparkbereich </w:t>
      </w:r>
      <w:proofErr w:type="gramStart"/>
      <w:r w:rsidRPr="005E16C1">
        <w:rPr>
          <w:rFonts w:asciiTheme="majorHAnsi" w:hAnsiTheme="majorHAnsi"/>
          <w:sz w:val="24"/>
          <w:szCs w:val="24"/>
        </w:rPr>
        <w:t>( z.B</w:t>
      </w:r>
      <w:proofErr w:type="gramEnd"/>
      <w:r w:rsidRPr="005E16C1">
        <w:rPr>
          <w:rFonts w:asciiTheme="majorHAnsi" w:hAnsiTheme="majorHAnsi"/>
          <w:sz w:val="24"/>
          <w:szCs w:val="24"/>
        </w:rPr>
        <w:t>. Frostschutz für Kühlwasser) ist durch Gefährdungsbeurteilungen eingeschätzt worden und die Handhabung wird in den einzelnen Bereichen durch  Anweisungen und Schulungen unterwiesen.</w:t>
      </w:r>
    </w:p>
    <w:p w:rsidR="00104209" w:rsidRDefault="00104209" w:rsidP="005E16C1">
      <w:pPr>
        <w:rPr>
          <w:rFonts w:asciiTheme="majorHAnsi" w:hAnsiTheme="majorHAnsi"/>
          <w:sz w:val="24"/>
          <w:szCs w:val="24"/>
        </w:rPr>
      </w:pPr>
      <w:r w:rsidRPr="00104209">
        <w:rPr>
          <w:rFonts w:asciiTheme="majorHAnsi" w:hAnsiTheme="majorHAnsi"/>
          <w:sz w:val="24"/>
          <w:szCs w:val="24"/>
        </w:rPr>
        <w:t xml:space="preserve">Der Umgang mit Chemikalien, die dem ADR-Recht unterliegen, wird gesondert durch   </w:t>
      </w:r>
      <w:r w:rsidR="005E16C1" w:rsidRPr="00104209">
        <w:rPr>
          <w:rFonts w:asciiTheme="majorHAnsi" w:hAnsiTheme="majorHAnsi"/>
          <w:sz w:val="24"/>
          <w:szCs w:val="24"/>
        </w:rPr>
        <w:t>unseren</w:t>
      </w:r>
      <w:r w:rsidRPr="00104209">
        <w:rPr>
          <w:rFonts w:asciiTheme="majorHAnsi" w:hAnsiTheme="majorHAnsi"/>
          <w:sz w:val="24"/>
          <w:szCs w:val="24"/>
        </w:rPr>
        <w:t xml:space="preserve"> Gefahrgutbeauftragten überwacht und unterwiesen.                  </w:t>
      </w:r>
    </w:p>
    <w:p w:rsidR="005E16C1" w:rsidRDefault="005E16C1" w:rsidP="00104209">
      <w:pPr>
        <w:ind w:left="426"/>
        <w:rPr>
          <w:rFonts w:asciiTheme="majorHAnsi" w:hAnsiTheme="majorHAnsi"/>
          <w:sz w:val="24"/>
          <w:szCs w:val="24"/>
        </w:rPr>
      </w:pPr>
    </w:p>
    <w:p w:rsidR="005E16C1" w:rsidRDefault="005E16C1" w:rsidP="00104209">
      <w:pPr>
        <w:ind w:left="426"/>
        <w:rPr>
          <w:rFonts w:asciiTheme="majorHAnsi" w:hAnsiTheme="majorHAnsi"/>
          <w:sz w:val="24"/>
          <w:szCs w:val="24"/>
        </w:rPr>
      </w:pPr>
    </w:p>
    <w:p w:rsidR="005E16C1" w:rsidRDefault="005E16C1" w:rsidP="00104209">
      <w:pPr>
        <w:ind w:left="426"/>
        <w:rPr>
          <w:rFonts w:asciiTheme="majorHAnsi" w:hAnsiTheme="majorHAnsi"/>
          <w:sz w:val="24"/>
          <w:szCs w:val="24"/>
        </w:rPr>
      </w:pPr>
    </w:p>
    <w:p w:rsidR="005E16C1" w:rsidRDefault="005E16C1" w:rsidP="00104209">
      <w:pPr>
        <w:ind w:left="426"/>
        <w:rPr>
          <w:rFonts w:asciiTheme="majorHAnsi" w:hAnsiTheme="majorHAnsi"/>
          <w:sz w:val="24"/>
          <w:szCs w:val="24"/>
        </w:rPr>
      </w:pPr>
    </w:p>
    <w:p w:rsidR="005E16C1" w:rsidRDefault="005E16C1" w:rsidP="00104209">
      <w:pPr>
        <w:ind w:left="426"/>
        <w:rPr>
          <w:rFonts w:asciiTheme="majorHAnsi" w:hAnsiTheme="majorHAnsi"/>
          <w:sz w:val="24"/>
          <w:szCs w:val="24"/>
        </w:rPr>
      </w:pPr>
    </w:p>
    <w:p w:rsidR="005E16C1" w:rsidRDefault="005E16C1" w:rsidP="00104209">
      <w:pPr>
        <w:ind w:left="426"/>
        <w:rPr>
          <w:rFonts w:asciiTheme="majorHAnsi" w:hAnsiTheme="majorHAnsi"/>
          <w:sz w:val="24"/>
          <w:szCs w:val="24"/>
        </w:rPr>
      </w:pPr>
    </w:p>
    <w:p w:rsidR="005E16C1" w:rsidRDefault="005E16C1" w:rsidP="00104209">
      <w:pPr>
        <w:ind w:left="426"/>
        <w:rPr>
          <w:rFonts w:asciiTheme="majorHAnsi" w:hAnsiTheme="majorHAnsi"/>
          <w:sz w:val="24"/>
          <w:szCs w:val="24"/>
        </w:rPr>
      </w:pPr>
    </w:p>
    <w:p w:rsidR="004B255B" w:rsidRDefault="004B255B" w:rsidP="005E16C1">
      <w:pPr>
        <w:rPr>
          <w:rFonts w:asciiTheme="majorHAnsi" w:hAnsiTheme="majorHAnsi"/>
          <w:sz w:val="24"/>
          <w:szCs w:val="24"/>
        </w:rPr>
      </w:pPr>
      <w:r>
        <w:rPr>
          <w:rFonts w:asciiTheme="majorHAnsi" w:hAnsiTheme="majorHAnsi"/>
          <w:sz w:val="24"/>
          <w:szCs w:val="24"/>
        </w:rPr>
        <w:t xml:space="preserve">Seite 3 von 3 </w:t>
      </w:r>
    </w:p>
    <w:p w:rsidR="005E16C1" w:rsidRDefault="00104209" w:rsidP="005E16C1">
      <w:pPr>
        <w:rPr>
          <w:rFonts w:asciiTheme="majorHAnsi" w:hAnsiTheme="majorHAnsi"/>
          <w:sz w:val="24"/>
          <w:szCs w:val="24"/>
        </w:rPr>
      </w:pPr>
      <w:r w:rsidRPr="00104209">
        <w:rPr>
          <w:rFonts w:asciiTheme="majorHAnsi" w:hAnsiTheme="majorHAnsi"/>
          <w:sz w:val="24"/>
          <w:szCs w:val="24"/>
        </w:rPr>
        <w:t xml:space="preserve">Fassung </w:t>
      </w:r>
      <w:r w:rsidR="005E16C1">
        <w:rPr>
          <w:rFonts w:asciiTheme="majorHAnsi" w:hAnsiTheme="majorHAnsi"/>
          <w:sz w:val="24"/>
          <w:szCs w:val="24"/>
        </w:rPr>
        <w:t>1</w:t>
      </w:r>
      <w:r w:rsidRPr="00104209">
        <w:rPr>
          <w:rFonts w:asciiTheme="majorHAnsi" w:hAnsiTheme="majorHAnsi"/>
          <w:sz w:val="24"/>
          <w:szCs w:val="24"/>
        </w:rPr>
        <w:t xml:space="preserve">  vom 2</w:t>
      </w:r>
      <w:r w:rsidR="005E16C1">
        <w:rPr>
          <w:rFonts w:asciiTheme="majorHAnsi" w:hAnsiTheme="majorHAnsi"/>
          <w:sz w:val="24"/>
          <w:szCs w:val="24"/>
        </w:rPr>
        <w:t>8</w:t>
      </w:r>
      <w:r w:rsidRPr="00104209">
        <w:rPr>
          <w:rFonts w:asciiTheme="majorHAnsi" w:hAnsiTheme="majorHAnsi"/>
          <w:sz w:val="24"/>
          <w:szCs w:val="24"/>
        </w:rPr>
        <w:t>.0</w:t>
      </w:r>
      <w:r w:rsidR="005E16C1">
        <w:rPr>
          <w:rFonts w:asciiTheme="majorHAnsi" w:hAnsiTheme="majorHAnsi"/>
          <w:sz w:val="24"/>
          <w:szCs w:val="24"/>
        </w:rPr>
        <w:t>9</w:t>
      </w:r>
      <w:r w:rsidRPr="00104209">
        <w:rPr>
          <w:rFonts w:asciiTheme="majorHAnsi" w:hAnsiTheme="majorHAnsi"/>
          <w:sz w:val="24"/>
          <w:szCs w:val="24"/>
        </w:rPr>
        <w:t>.202</w:t>
      </w:r>
      <w:r w:rsidR="005E16C1">
        <w:rPr>
          <w:rFonts w:asciiTheme="majorHAnsi" w:hAnsiTheme="majorHAnsi"/>
          <w:sz w:val="24"/>
          <w:szCs w:val="24"/>
        </w:rPr>
        <w:t>3</w:t>
      </w:r>
    </w:p>
    <w:p w:rsidR="00C94C77" w:rsidRPr="00104209" w:rsidRDefault="00C94C77" w:rsidP="005E16C1">
      <w:pPr>
        <w:rPr>
          <w:rFonts w:asciiTheme="majorHAnsi" w:hAnsiTheme="majorHAnsi"/>
          <w:sz w:val="24"/>
          <w:szCs w:val="24"/>
        </w:rPr>
      </w:pPr>
      <w:r w:rsidRPr="00104209">
        <w:rPr>
          <w:rFonts w:asciiTheme="majorHAnsi" w:hAnsiTheme="majorHAnsi" w:cstheme="majorHAnsi"/>
          <w:color w:val="000000" w:themeColor="text1"/>
          <w:sz w:val="24"/>
          <w:szCs w:val="24"/>
        </w:rPr>
        <w:t xml:space="preserve">Hünfeld, </w:t>
      </w:r>
      <w:r w:rsidR="00107E50" w:rsidRPr="00104209">
        <w:rPr>
          <w:rFonts w:asciiTheme="majorHAnsi" w:hAnsiTheme="majorHAnsi" w:cstheme="majorHAnsi"/>
          <w:color w:val="000000" w:themeColor="text1"/>
          <w:sz w:val="24"/>
          <w:szCs w:val="24"/>
        </w:rPr>
        <w:t>28</w:t>
      </w:r>
      <w:r w:rsidRPr="00104209">
        <w:rPr>
          <w:rFonts w:asciiTheme="majorHAnsi" w:hAnsiTheme="majorHAnsi" w:cstheme="majorHAnsi"/>
          <w:color w:val="000000" w:themeColor="text1"/>
          <w:sz w:val="24"/>
          <w:szCs w:val="24"/>
        </w:rPr>
        <w:t>.09.2023</w:t>
      </w:r>
    </w:p>
    <w:sectPr w:rsidR="00C94C77" w:rsidRPr="00104209">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52B" w:rsidRDefault="0007452B" w:rsidP="00475E23">
      <w:pPr>
        <w:spacing w:after="0" w:line="240" w:lineRule="auto"/>
      </w:pPr>
      <w:r>
        <w:separator/>
      </w:r>
    </w:p>
  </w:endnote>
  <w:endnote w:type="continuationSeparator" w:id="0">
    <w:p w:rsidR="0007452B" w:rsidRDefault="0007452B" w:rsidP="00475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52B" w:rsidRDefault="0007452B" w:rsidP="00475E23">
      <w:pPr>
        <w:spacing w:after="0" w:line="240" w:lineRule="auto"/>
      </w:pPr>
      <w:r>
        <w:separator/>
      </w:r>
    </w:p>
  </w:footnote>
  <w:footnote w:type="continuationSeparator" w:id="0">
    <w:p w:rsidR="0007452B" w:rsidRDefault="0007452B" w:rsidP="00475E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E23" w:rsidRDefault="00475E23">
    <w:pPr>
      <w:pStyle w:val="Kopfzeile"/>
    </w:pPr>
    <w:r>
      <w:rPr>
        <w:noProof/>
        <w:lang w:eastAsia="de-DE"/>
      </w:rPr>
      <w:drawing>
        <wp:anchor distT="0" distB="0" distL="114300" distR="114300" simplePos="0" relativeHeight="251658240" behindDoc="0" locked="0" layoutInCell="1" allowOverlap="1">
          <wp:simplePos x="0" y="0"/>
          <wp:positionH relativeFrom="page">
            <wp:align>right</wp:align>
          </wp:positionH>
          <wp:positionV relativeFrom="page">
            <wp:align>top</wp:align>
          </wp:positionV>
          <wp:extent cx="3057525" cy="1533525"/>
          <wp:effectExtent l="0" t="0" r="9525" b="952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a:extLst>
                      <a:ext uri="{28A0092B-C50C-407E-A947-70E740481C1C}">
                        <a14:useLocalDpi xmlns:a14="http://schemas.microsoft.com/office/drawing/2010/main" val="0"/>
                      </a:ext>
                    </a:extLst>
                  </a:blip>
                  <a:stretch>
                    <a:fillRect/>
                  </a:stretch>
                </pic:blipFill>
                <pic:spPr>
                  <a:xfrm>
                    <a:off x="0" y="0"/>
                    <a:ext cx="3057525" cy="153352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0872"/>
    <w:multiLevelType w:val="hybridMultilevel"/>
    <w:tmpl w:val="6E96F0C6"/>
    <w:lvl w:ilvl="0" w:tplc="F9BE8952">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0CF537C"/>
    <w:multiLevelType w:val="hybridMultilevel"/>
    <w:tmpl w:val="79EE2FCC"/>
    <w:lvl w:ilvl="0" w:tplc="018EF868">
      <w:start w:val="1"/>
      <w:numFmt w:val="upperRoman"/>
      <w:lvlText w:val="%1."/>
      <w:lvlJc w:val="left"/>
      <w:pPr>
        <w:ind w:left="1080" w:hanging="720"/>
      </w:pPr>
      <w:rPr>
        <w:rFonts w:hint="default"/>
        <w:b/>
        <w:color w:val="70AD47" w:themeColor="accent6"/>
        <w:sz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BB30113"/>
    <w:multiLevelType w:val="hybridMultilevel"/>
    <w:tmpl w:val="AED81932"/>
    <w:lvl w:ilvl="0" w:tplc="F9BE8952">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3EF06DC"/>
    <w:multiLevelType w:val="hybridMultilevel"/>
    <w:tmpl w:val="506CCE0E"/>
    <w:lvl w:ilvl="0" w:tplc="C10808B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8E314AE"/>
    <w:multiLevelType w:val="hybridMultilevel"/>
    <w:tmpl w:val="80DCE0D6"/>
    <w:lvl w:ilvl="0" w:tplc="F466703E">
      <w:start w:val="1"/>
      <w:numFmt w:val="upperRoman"/>
      <w:lvlText w:val="%1."/>
      <w:lvlJc w:val="left"/>
      <w:pPr>
        <w:ind w:left="1245" w:hanging="720"/>
      </w:pPr>
      <w:rPr>
        <w:rFonts w:hint="default"/>
      </w:rPr>
    </w:lvl>
    <w:lvl w:ilvl="1" w:tplc="04070019" w:tentative="1">
      <w:start w:val="1"/>
      <w:numFmt w:val="lowerLetter"/>
      <w:lvlText w:val="%2."/>
      <w:lvlJc w:val="left"/>
      <w:pPr>
        <w:ind w:left="1605" w:hanging="360"/>
      </w:pPr>
    </w:lvl>
    <w:lvl w:ilvl="2" w:tplc="0407001B" w:tentative="1">
      <w:start w:val="1"/>
      <w:numFmt w:val="lowerRoman"/>
      <w:lvlText w:val="%3."/>
      <w:lvlJc w:val="right"/>
      <w:pPr>
        <w:ind w:left="2325" w:hanging="180"/>
      </w:pPr>
    </w:lvl>
    <w:lvl w:ilvl="3" w:tplc="0407000F" w:tentative="1">
      <w:start w:val="1"/>
      <w:numFmt w:val="decimal"/>
      <w:lvlText w:val="%4."/>
      <w:lvlJc w:val="left"/>
      <w:pPr>
        <w:ind w:left="3045" w:hanging="360"/>
      </w:pPr>
    </w:lvl>
    <w:lvl w:ilvl="4" w:tplc="04070019" w:tentative="1">
      <w:start w:val="1"/>
      <w:numFmt w:val="lowerLetter"/>
      <w:lvlText w:val="%5."/>
      <w:lvlJc w:val="left"/>
      <w:pPr>
        <w:ind w:left="3765" w:hanging="360"/>
      </w:pPr>
    </w:lvl>
    <w:lvl w:ilvl="5" w:tplc="0407001B" w:tentative="1">
      <w:start w:val="1"/>
      <w:numFmt w:val="lowerRoman"/>
      <w:lvlText w:val="%6."/>
      <w:lvlJc w:val="right"/>
      <w:pPr>
        <w:ind w:left="4485" w:hanging="180"/>
      </w:pPr>
    </w:lvl>
    <w:lvl w:ilvl="6" w:tplc="0407000F" w:tentative="1">
      <w:start w:val="1"/>
      <w:numFmt w:val="decimal"/>
      <w:lvlText w:val="%7."/>
      <w:lvlJc w:val="left"/>
      <w:pPr>
        <w:ind w:left="5205" w:hanging="360"/>
      </w:pPr>
    </w:lvl>
    <w:lvl w:ilvl="7" w:tplc="04070019" w:tentative="1">
      <w:start w:val="1"/>
      <w:numFmt w:val="lowerLetter"/>
      <w:lvlText w:val="%8."/>
      <w:lvlJc w:val="left"/>
      <w:pPr>
        <w:ind w:left="5925" w:hanging="360"/>
      </w:pPr>
    </w:lvl>
    <w:lvl w:ilvl="8" w:tplc="0407001B" w:tentative="1">
      <w:start w:val="1"/>
      <w:numFmt w:val="lowerRoman"/>
      <w:lvlText w:val="%9."/>
      <w:lvlJc w:val="right"/>
      <w:pPr>
        <w:ind w:left="6645" w:hanging="180"/>
      </w:pPr>
    </w:lvl>
  </w:abstractNum>
  <w:abstractNum w:abstractNumId="5">
    <w:nsid w:val="751B4B87"/>
    <w:multiLevelType w:val="hybridMultilevel"/>
    <w:tmpl w:val="8D325212"/>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673771B"/>
    <w:multiLevelType w:val="hybridMultilevel"/>
    <w:tmpl w:val="68AE50DC"/>
    <w:lvl w:ilvl="0" w:tplc="F9BE8952">
      <w:start w:val="5"/>
      <w:numFmt w:val="bullet"/>
      <w:lvlText w:val="-"/>
      <w:lvlJc w:val="left"/>
      <w:pPr>
        <w:ind w:left="786"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B82"/>
    <w:rsid w:val="00012234"/>
    <w:rsid w:val="0007452B"/>
    <w:rsid w:val="00104209"/>
    <w:rsid w:val="00107E50"/>
    <w:rsid w:val="001F4B82"/>
    <w:rsid w:val="003F2ECB"/>
    <w:rsid w:val="00475E23"/>
    <w:rsid w:val="004B255B"/>
    <w:rsid w:val="005E16C1"/>
    <w:rsid w:val="00774A89"/>
    <w:rsid w:val="008A612D"/>
    <w:rsid w:val="00C26E6A"/>
    <w:rsid w:val="00C94C77"/>
    <w:rsid w:val="00CA4F24"/>
    <w:rsid w:val="00D320C9"/>
    <w:rsid w:val="00DD5842"/>
    <w:rsid w:val="00E45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0420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774A89"/>
    <w:pPr>
      <w:autoSpaceDE w:val="0"/>
      <w:autoSpaceDN w:val="0"/>
      <w:adjustRightInd w:val="0"/>
      <w:spacing w:after="0" w:line="240" w:lineRule="auto"/>
    </w:pPr>
    <w:rPr>
      <w:rFonts w:ascii="Cambria" w:hAnsi="Cambria" w:cs="Cambria"/>
      <w:color w:val="000000"/>
      <w:sz w:val="24"/>
      <w:szCs w:val="24"/>
    </w:rPr>
  </w:style>
  <w:style w:type="paragraph" w:styleId="Kopfzeile">
    <w:name w:val="header"/>
    <w:basedOn w:val="Standard"/>
    <w:link w:val="KopfzeileZchn"/>
    <w:uiPriority w:val="99"/>
    <w:unhideWhenUsed/>
    <w:rsid w:val="00475E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5E23"/>
  </w:style>
  <w:style w:type="paragraph" w:styleId="Fuzeile">
    <w:name w:val="footer"/>
    <w:basedOn w:val="Standard"/>
    <w:link w:val="FuzeileZchn"/>
    <w:uiPriority w:val="99"/>
    <w:unhideWhenUsed/>
    <w:rsid w:val="00475E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5E23"/>
  </w:style>
  <w:style w:type="paragraph" w:styleId="Listenabsatz">
    <w:name w:val="List Paragraph"/>
    <w:basedOn w:val="Standard"/>
    <w:uiPriority w:val="34"/>
    <w:qFormat/>
    <w:rsid w:val="00D320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0420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774A89"/>
    <w:pPr>
      <w:autoSpaceDE w:val="0"/>
      <w:autoSpaceDN w:val="0"/>
      <w:adjustRightInd w:val="0"/>
      <w:spacing w:after="0" w:line="240" w:lineRule="auto"/>
    </w:pPr>
    <w:rPr>
      <w:rFonts w:ascii="Cambria" w:hAnsi="Cambria" w:cs="Cambria"/>
      <w:color w:val="000000"/>
      <w:sz w:val="24"/>
      <w:szCs w:val="24"/>
    </w:rPr>
  </w:style>
  <w:style w:type="paragraph" w:styleId="Kopfzeile">
    <w:name w:val="header"/>
    <w:basedOn w:val="Standard"/>
    <w:link w:val="KopfzeileZchn"/>
    <w:uiPriority w:val="99"/>
    <w:unhideWhenUsed/>
    <w:rsid w:val="00475E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5E23"/>
  </w:style>
  <w:style w:type="paragraph" w:styleId="Fuzeile">
    <w:name w:val="footer"/>
    <w:basedOn w:val="Standard"/>
    <w:link w:val="FuzeileZchn"/>
    <w:uiPriority w:val="99"/>
    <w:unhideWhenUsed/>
    <w:rsid w:val="00475E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5E23"/>
  </w:style>
  <w:style w:type="paragraph" w:styleId="Listenabsatz">
    <w:name w:val="List Paragraph"/>
    <w:basedOn w:val="Standard"/>
    <w:uiPriority w:val="34"/>
    <w:qFormat/>
    <w:rsid w:val="00D32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A72C2-208D-44F8-9707-2659C0C90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3840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Bettina Kottmeyer</dc:creator>
  <cp:lastModifiedBy>Bettina Kottmeyer</cp:lastModifiedBy>
  <cp:revision>3</cp:revision>
  <cp:lastPrinted>2023-09-22T12:48:00Z</cp:lastPrinted>
  <dcterms:created xsi:type="dcterms:W3CDTF">2023-09-26T09:27:00Z</dcterms:created>
  <dcterms:modified xsi:type="dcterms:W3CDTF">2023-09-26T09:55:00Z</dcterms:modified>
</cp:coreProperties>
</file>